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CDE" w:rsidRPr="00861CDE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WG5 #8</w:t>
      </w:r>
      <w:r w:rsidR="00EB0D37">
        <w:rPr>
          <w:rFonts w:ascii="Arial" w:eastAsia="Malgun Gothic" w:hAnsi="Arial" w:cs="Arial"/>
          <w:b/>
          <w:sz w:val="24"/>
        </w:rPr>
        <w:t>8</w:t>
      </w:r>
      <w:r w:rsidRPr="00861CDE">
        <w:rPr>
          <w:rFonts w:ascii="Arial" w:eastAsia="Malgun Gothic" w:hAnsi="Arial" w:cs="Arial"/>
          <w:b/>
          <w:sz w:val="24"/>
        </w:rPr>
        <w:t>-e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  <w:t>R5-</w:t>
      </w:r>
      <w:r>
        <w:rPr>
          <w:rFonts w:ascii="Arial" w:eastAsia="Malgun Gothic" w:hAnsi="Arial" w:cs="Arial"/>
          <w:b/>
          <w:sz w:val="24"/>
        </w:rPr>
        <w:t>20</w:t>
      </w:r>
      <w:r w:rsidR="00895498">
        <w:rPr>
          <w:rFonts w:ascii="Arial" w:eastAsia="Malgun Gothic" w:hAnsi="Arial" w:cs="Arial"/>
          <w:b/>
          <w:sz w:val="24"/>
        </w:rPr>
        <w:t>3310</w:t>
      </w:r>
      <w:bookmarkStart w:id="2" w:name="_GoBack"/>
      <w:bookmarkEnd w:id="2"/>
      <w:r w:rsidRPr="00861CDE">
        <w:rPr>
          <w:rFonts w:ascii="Arial" w:eastAsia="Malgun Gothic" w:hAnsi="Arial" w:cs="Arial"/>
          <w:b/>
          <w:sz w:val="24"/>
        </w:rPr>
        <w:br/>
        <w:t>Electronic</w:t>
      </w:r>
      <w:r w:rsidR="0054297B">
        <w:rPr>
          <w:rFonts w:ascii="Arial" w:eastAsia="Malgun Gothic" w:hAnsi="Arial" w:cs="Arial"/>
          <w:b/>
          <w:sz w:val="24"/>
        </w:rPr>
        <w:t xml:space="preserve"> Meeting</w:t>
      </w:r>
      <w:r w:rsidRPr="00861CDE">
        <w:rPr>
          <w:rFonts w:ascii="Arial" w:eastAsia="Malgun Gothic" w:hAnsi="Arial" w:cs="Arial"/>
          <w:b/>
          <w:sz w:val="24"/>
        </w:rPr>
        <w:t>, 1</w:t>
      </w:r>
      <w:r w:rsidR="00EB0D37">
        <w:rPr>
          <w:rFonts w:ascii="Arial" w:eastAsia="Malgun Gothic" w:hAnsi="Arial" w:cs="Arial"/>
          <w:b/>
          <w:sz w:val="24"/>
        </w:rPr>
        <w:t>7</w:t>
      </w:r>
      <w:r w:rsidRPr="00861CDE">
        <w:rPr>
          <w:rFonts w:ascii="Arial" w:eastAsia="Malgun Gothic" w:hAnsi="Arial" w:cs="Arial"/>
          <w:b/>
          <w:sz w:val="24"/>
        </w:rPr>
        <w:t xml:space="preserve"> - 2</w:t>
      </w:r>
      <w:r w:rsidR="00EB0D37">
        <w:rPr>
          <w:rFonts w:ascii="Arial" w:eastAsia="Malgun Gothic" w:hAnsi="Arial" w:cs="Arial"/>
          <w:b/>
          <w:sz w:val="24"/>
        </w:rPr>
        <w:t>8</w:t>
      </w:r>
      <w:r w:rsidRPr="00861CDE">
        <w:rPr>
          <w:rFonts w:ascii="Arial" w:eastAsia="Malgun Gothic" w:hAnsi="Arial" w:cs="Arial"/>
          <w:b/>
          <w:sz w:val="24"/>
        </w:rPr>
        <w:t xml:space="preserve"> </w:t>
      </w:r>
      <w:r w:rsidR="00EB0D37">
        <w:rPr>
          <w:rFonts w:ascii="Arial" w:eastAsia="Malgun Gothic" w:hAnsi="Arial" w:cs="Arial"/>
          <w:b/>
          <w:sz w:val="24"/>
        </w:rPr>
        <w:t>Aug</w:t>
      </w:r>
      <w:r w:rsidRPr="00861CDE">
        <w:rPr>
          <w:rFonts w:ascii="Arial" w:eastAsia="Malgun Gothic" w:hAnsi="Arial" w:cs="Arial"/>
          <w:b/>
          <w:sz w:val="24"/>
        </w:rPr>
        <w:t xml:space="preserve"> 20</w:t>
      </w:r>
      <w:r>
        <w:rPr>
          <w:rFonts w:ascii="Arial" w:eastAsia="Malgun Gothic" w:hAnsi="Arial" w:cs="Arial"/>
          <w:b/>
          <w:sz w:val="24"/>
        </w:rPr>
        <w:t>20</w:t>
      </w:r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34930">
        <w:rPr>
          <w:rFonts w:ascii="Arial" w:eastAsia="Malgun Gothic" w:hAnsi="Arial" w:cs="Arial"/>
          <w:sz w:val="24"/>
          <w:szCs w:val="24"/>
          <w:lang w:val="en-GB"/>
        </w:rPr>
        <w:t>5.3.2.17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:rsidR="00861CDE" w:rsidRPr="00334930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34930">
        <w:rPr>
          <w:rFonts w:ascii="Arial" w:eastAsia="Malgun Gothic" w:hAnsi="Arial" w:cs="Arial"/>
          <w:sz w:val="24"/>
          <w:szCs w:val="24"/>
          <w:lang w:val="en-GB"/>
        </w:rPr>
        <w:t>Quality of the Quiet Zone measurement results for enhanced IFF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AE0B49" w:rsidRDefault="00334930" w:rsidP="001B5DBC">
      <w:r>
        <w:t xml:space="preserve">The </w:t>
      </w:r>
      <w:proofErr w:type="spellStart"/>
      <w:r>
        <w:t>QoQZ</w:t>
      </w:r>
      <w:proofErr w:type="spellEnd"/>
      <w:r>
        <w:t xml:space="preserve"> for enhanced IFF setup is still FFS. This contribution provides the measurements of the </w:t>
      </w:r>
      <w:proofErr w:type="spellStart"/>
      <w:r>
        <w:t>QoQZ</w:t>
      </w:r>
      <w:proofErr w:type="spellEnd"/>
      <w:r>
        <w:t xml:space="preserve"> in an Enhanced IFF test system and proposed the value of the </w:t>
      </w:r>
      <w:proofErr w:type="spellStart"/>
      <w:r>
        <w:t>QoQZ</w:t>
      </w:r>
      <w:proofErr w:type="spellEnd"/>
      <w:r>
        <w:t xml:space="preserve"> based on the results.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334930" w:rsidRDefault="00334930" w:rsidP="001B5DBC">
      <w:r>
        <w:t xml:space="preserve">Enhanced IFF is one of the permitted test setups for RRM OTA testing in TS 38.508-1 [1]. The </w:t>
      </w:r>
      <w:proofErr w:type="spellStart"/>
      <w:r>
        <w:t>QoQZ</w:t>
      </w:r>
      <w:proofErr w:type="spellEnd"/>
      <w:r>
        <w:t xml:space="preserve"> validation procedure is defined as follows: </w:t>
      </w:r>
    </w:p>
    <w:p w:rsidR="00334930" w:rsidRPr="00334930" w:rsidRDefault="00334930" w:rsidP="0033493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rFonts w:ascii="Arial" w:eastAsia="Times New Roman" w:hAnsi="Arial" w:cs="Times New Roman"/>
          <w:sz w:val="22"/>
          <w:highlight w:val="lightGray"/>
          <w:lang w:val="en-GB" w:eastAsia="ja-JP"/>
        </w:rPr>
      </w:pPr>
      <w:bookmarkStart w:id="3" w:name="_Toc27749917"/>
      <w:r w:rsidRPr="00334930">
        <w:rPr>
          <w:rFonts w:ascii="Arial" w:eastAsia="Times New Roman" w:hAnsi="Arial" w:cs="Times New Roman"/>
          <w:sz w:val="22"/>
          <w:highlight w:val="lightGray"/>
          <w:lang w:val="en-GB" w:eastAsia="ja-JP"/>
        </w:rPr>
        <w:t>7.1.3.2.4</w:t>
      </w:r>
      <w:r w:rsidRPr="00334930">
        <w:rPr>
          <w:rFonts w:ascii="Arial" w:eastAsia="Times New Roman" w:hAnsi="Arial" w:cs="Times New Roman"/>
          <w:sz w:val="22"/>
          <w:highlight w:val="lightGray"/>
          <w:lang w:val="en-GB" w:eastAsia="ja-JP"/>
        </w:rPr>
        <w:tab/>
        <w:t>Quality of the quiet zone</w:t>
      </w:r>
      <w:bookmarkEnd w:id="3"/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For RRM, the quality of the quiet zone validation defined in Annex O of TS 38.521-2 [15] needs to assess only the single-directional EIRP and EIS metrics. For measurement setups with multiple probes, the </w:t>
      </w:r>
      <w:proofErr w:type="spell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procedure needs to be performed with all probes present </w:t>
      </w:r>
      <w:proofErr w:type="gram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and in the conditions</w:t>
      </w:r>
      <w:proofErr w:type="gram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used for RRM testing</w:t>
      </w: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 xml:space="preserve">The quality of the quiet zone for the RRM measurement setup based on DFF is described in B.2.2.3. The </w:t>
      </w:r>
      <w:proofErr w:type="spellStart"/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 xml:space="preserve"> validation needs to be performed only with the reference probe P0.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The quality of the quiet zone for the RRM measurement setup based on simplified DFF is described in B.2.3.3.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The quality of the quiet zone for the RRM measurement setup based on IFF is described in B.2.4.3.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The quality of the quiet zone for the RRM measurement setup based on enhanced IFF is described in B.2.4.3. The </w:t>
      </w:r>
      <w:proofErr w:type="spell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validation needs to be performed only with the reference reflector, P0, if same sized IFF reflectors are used.</w:t>
      </w:r>
    </w:p>
    <w:p w:rsidR="00334930" w:rsidRPr="00334930" w:rsidRDefault="00334930" w:rsidP="00334930">
      <w:pPr>
        <w:spacing w:after="180" w:line="240" w:lineRule="auto"/>
        <w:rPr>
          <w:rFonts w:ascii="Times New Roman" w:eastAsia="Times New Roman" w:hAnsi="Times New Roman" w:cs="Times New Roman"/>
          <w:lang w:val="en-GB" w:eastAsia="ja-JP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/>
        </w:rPr>
        <w:t xml:space="preserve">The quality of the quiet zone for the RRM measurement setup based on </w:t>
      </w:r>
      <w:r w:rsidRPr="00334930">
        <w:rPr>
          <w:rFonts w:ascii="Times New Roman" w:eastAsia="Times New Roman" w:hAnsi="Times New Roman" w:cs="Times New Roman"/>
          <w:highlight w:val="lightGray"/>
          <w:lang w:val="en-GB" w:eastAsia="ja-JP"/>
        </w:rPr>
        <w:t>IFF+DFF</w:t>
      </w:r>
      <w:r w:rsidRPr="00334930">
        <w:rPr>
          <w:rFonts w:ascii="Times New Roman" w:eastAsia="Times New Roman" w:hAnsi="Times New Roman" w:cs="Times New Roman"/>
          <w:highlight w:val="lightGray"/>
          <w:lang w:val="en-GB"/>
        </w:rPr>
        <w:t xml:space="preserve"> is FFS.</w:t>
      </w:r>
    </w:p>
    <w:p w:rsidR="00334930" w:rsidRDefault="00334930" w:rsidP="001B5DBC">
      <w:pPr>
        <w:rPr>
          <w:lang w:val="en-GB"/>
        </w:rPr>
      </w:pPr>
      <w:r>
        <w:rPr>
          <w:lang w:val="en-GB"/>
        </w:rPr>
        <w:t>The measurement procedure is defined in TS 38.521-2 [2]</w:t>
      </w:r>
      <w:r w:rsidR="005F23E2">
        <w:rPr>
          <w:lang w:val="en-GB"/>
        </w:rPr>
        <w:t xml:space="preserve"> Annex O</w:t>
      </w:r>
      <w:r w:rsidR="00FE4E93">
        <w:rPr>
          <w:lang w:val="en-GB"/>
        </w:rPr>
        <w:t>.2</w:t>
      </w:r>
      <w:r>
        <w:rPr>
          <w:lang w:val="en-GB"/>
        </w:rPr>
        <w:t>.</w:t>
      </w:r>
    </w:p>
    <w:p w:rsidR="005F23E2" w:rsidRDefault="00607D33" w:rsidP="001B5DBC">
      <w:pPr>
        <w:rPr>
          <w:lang w:val="en-GB"/>
        </w:rPr>
      </w:pPr>
      <w:r>
        <w:rPr>
          <w:lang w:val="en-GB"/>
        </w:rPr>
        <w:t>As AUT, a standard gain horn antenna fitting the mask</w:t>
      </w:r>
      <w:r w:rsidR="002F729C">
        <w:rPr>
          <w:lang w:val="en-GB"/>
        </w:rPr>
        <w:t xml:space="preserve">s </w:t>
      </w:r>
      <w:r w:rsidR="005F23E2">
        <w:rPr>
          <w:lang w:val="en-GB"/>
        </w:rPr>
        <w:t>required in TS 38.521-2 [2] O.2.1</w:t>
      </w:r>
      <w:r w:rsidR="002F729C">
        <w:rPr>
          <w:lang w:val="en-GB"/>
        </w:rPr>
        <w:t xml:space="preserve"> has been selected, with an approximate gain of 12dBi at 23.45 GHz, 12.5 </w:t>
      </w:r>
      <w:proofErr w:type="spellStart"/>
      <w:r w:rsidR="002F729C">
        <w:rPr>
          <w:lang w:val="en-GB"/>
        </w:rPr>
        <w:t>dBi</w:t>
      </w:r>
      <w:proofErr w:type="spellEnd"/>
      <w:r w:rsidR="002F729C">
        <w:rPr>
          <w:lang w:val="en-GB"/>
        </w:rPr>
        <w:t xml:space="preserve"> at 32.125 GHz and 14 </w:t>
      </w:r>
      <w:proofErr w:type="spellStart"/>
      <w:r w:rsidR="002F729C">
        <w:rPr>
          <w:lang w:val="en-GB"/>
        </w:rPr>
        <w:t>dBi</w:t>
      </w:r>
      <w:proofErr w:type="spellEnd"/>
      <w:r w:rsidR="002F729C">
        <w:rPr>
          <w:lang w:val="en-GB"/>
        </w:rPr>
        <w:t xml:space="preserve"> at 40.8 GHz</w:t>
      </w:r>
      <w:r w:rsidR="005F23E2">
        <w:rPr>
          <w:lang w:val="en-GB"/>
        </w:rPr>
        <w:t>.</w:t>
      </w:r>
    </w:p>
    <w:p w:rsidR="00481A28" w:rsidRDefault="00481A28" w:rsidP="001B5DBC">
      <w:pPr>
        <w:rPr>
          <w:lang w:val="en-GB"/>
        </w:rPr>
      </w:pPr>
      <w:r w:rsidRPr="00481A28">
        <w:rPr>
          <w:b/>
          <w:lang w:val="en-GB"/>
        </w:rPr>
        <w:t>Observation 1:</w:t>
      </w:r>
      <w:r>
        <w:rPr>
          <w:lang w:val="en-GB"/>
        </w:rPr>
        <w:t xml:space="preserve"> The AUT has been selected to fit the directivity and HPBW masks in TS 38.521-2 [2] O.2.1.</w:t>
      </w:r>
    </w:p>
    <w:p w:rsidR="005F23E2" w:rsidRDefault="00481A28" w:rsidP="001B5DBC">
      <w:pPr>
        <w:rPr>
          <w:lang w:val="en-GB"/>
        </w:rPr>
      </w:pPr>
      <w:r>
        <w:rPr>
          <w:lang w:val="en-GB"/>
        </w:rPr>
        <w:t>The enhanced IFF setup has a QZ of 30 cm. Therefore, the reference AUT positions have been selected with R = 15 cm.</w:t>
      </w:r>
    </w:p>
    <w:p w:rsidR="00481A28" w:rsidRDefault="00481A28" w:rsidP="001B5DBC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481A28">
        <w:rPr>
          <w:b/>
          <w:lang w:val="en-GB"/>
        </w:rPr>
        <w:t>:</w:t>
      </w:r>
      <w:r w:rsidRPr="00481A28">
        <w:rPr>
          <w:lang w:val="en-GB"/>
        </w:rPr>
        <w:t xml:space="preserve"> </w:t>
      </w:r>
      <w:r>
        <w:rPr>
          <w:lang w:val="en-GB"/>
        </w:rPr>
        <w:t xml:space="preserve">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validation procedure has been measured with R = 15 cm, i.e. for a 30 cm QZ size.</w:t>
      </w:r>
    </w:p>
    <w:p w:rsidR="00FE4E93" w:rsidRPr="00FE4E93" w:rsidRDefault="00FE4E93" w:rsidP="001B5DBC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3</w:t>
      </w:r>
      <w:r w:rsidRPr="00481A2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>The measurements have been performed in a combined axes system.</w:t>
      </w:r>
    </w:p>
    <w:p w:rsidR="005F23E2" w:rsidRDefault="005F23E2" w:rsidP="001B5DBC">
      <w:pPr>
        <w:rPr>
          <w:lang w:val="en-GB"/>
        </w:rPr>
      </w:pPr>
    </w:p>
    <w:p w:rsidR="00FE4E93" w:rsidRDefault="00FE4E93" w:rsidP="00FE4E93">
      <w:pPr>
        <w:rPr>
          <w:lang w:val="en-GB"/>
        </w:rPr>
      </w:pPr>
      <w:r>
        <w:rPr>
          <w:lang w:val="en-GB"/>
        </w:rPr>
        <w:t xml:space="preserve">The measurement results are </w:t>
      </w:r>
      <w:r w:rsidR="0059090C">
        <w:rPr>
          <w:lang w:val="en-GB"/>
        </w:rPr>
        <w:t xml:space="preserve">shown in Figures 1 to </w:t>
      </w:r>
      <w:r w:rsidR="00D4393A">
        <w:rPr>
          <w:lang w:val="en-GB"/>
        </w:rPr>
        <w:t xml:space="preserve">3, where the results are normalized with P1(0,0,0) for each of the frequencies. The calculated </w:t>
      </w:r>
      <w:proofErr w:type="spellStart"/>
      <w:r w:rsidR="00D4393A">
        <w:rPr>
          <w:lang w:val="en-GB"/>
        </w:rPr>
        <w:t>QoQZ</w:t>
      </w:r>
      <w:proofErr w:type="spellEnd"/>
      <w:r w:rsidR="00D4393A">
        <w:rPr>
          <w:lang w:val="en-GB"/>
        </w:rPr>
        <w:t xml:space="preserve"> is s</w:t>
      </w:r>
      <w:r>
        <w:rPr>
          <w:lang w:val="en-GB"/>
        </w:rPr>
        <w:t>ummarized in Table 1</w:t>
      </w:r>
      <w:r w:rsidR="00D4393A">
        <w:rPr>
          <w:lang w:val="en-GB"/>
        </w:rPr>
        <w:t>.</w:t>
      </w:r>
    </w:p>
    <w:p w:rsidR="00EC13B1" w:rsidRDefault="00EC13B1" w:rsidP="00EC13B1">
      <w:pPr>
        <w:pStyle w:val="Caption"/>
        <w:jc w:val="center"/>
        <w:rPr>
          <w:color w:val="auto"/>
          <w:sz w:val="20"/>
          <w:lang w:val="en-GB"/>
        </w:rPr>
      </w:pPr>
    </w:p>
    <w:p w:rsidR="0059090C" w:rsidRDefault="00A51BF0" w:rsidP="0059090C">
      <w:pPr>
        <w:rPr>
          <w:noProof/>
          <w:lang w:val="en-GB"/>
        </w:rPr>
      </w:pPr>
      <w:r>
        <w:rPr>
          <w:noProof/>
        </w:rPr>
        <w:lastRenderedPageBreak/>
        <w:drawing>
          <wp:inline distT="0" distB="0" distL="0" distR="0" wp14:anchorId="17375E25" wp14:editId="0A4F9E7C">
            <wp:extent cx="6138545" cy="3313757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331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90C" w:rsidRDefault="0059090C" w:rsidP="0059090C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1: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23.45 GHz</w:t>
      </w:r>
    </w:p>
    <w:p w:rsidR="000133B6" w:rsidRDefault="000133B6" w:rsidP="000133B6">
      <w:pPr>
        <w:rPr>
          <w:noProof/>
          <w:lang w:val="en-GB"/>
        </w:rPr>
      </w:pPr>
      <w:r>
        <w:rPr>
          <w:noProof/>
        </w:rPr>
        <w:drawing>
          <wp:inline distT="0" distB="0" distL="0" distR="0" wp14:anchorId="5D4C63B8" wp14:editId="6FE90D96">
            <wp:extent cx="6138545" cy="3313757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331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3B6" w:rsidRDefault="000133B6" w:rsidP="000133B6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</w:t>
      </w:r>
      <w:r>
        <w:rPr>
          <w:lang w:val="en-GB"/>
        </w:rPr>
        <w:t>2</w:t>
      </w:r>
      <w:r w:rsidRPr="005F23E2">
        <w:rPr>
          <w:lang w:val="en-GB"/>
        </w:rPr>
        <w:t xml:space="preserve">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32.125 GHz</w:t>
      </w:r>
    </w:p>
    <w:p w:rsidR="000133B6" w:rsidRDefault="000133B6" w:rsidP="000133B6">
      <w:pPr>
        <w:rPr>
          <w:noProof/>
          <w:lang w:val="en-GB"/>
        </w:rPr>
      </w:pPr>
      <w:r>
        <w:rPr>
          <w:noProof/>
        </w:rPr>
        <w:lastRenderedPageBreak/>
        <w:drawing>
          <wp:inline distT="0" distB="0" distL="0" distR="0" wp14:anchorId="4F2088D5" wp14:editId="62B41DB0">
            <wp:extent cx="6138544" cy="3313757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4" cy="331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3B6" w:rsidRDefault="000133B6" w:rsidP="000133B6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</w:t>
      </w:r>
      <w:r>
        <w:rPr>
          <w:lang w:val="en-GB"/>
        </w:rPr>
        <w:t>3</w:t>
      </w:r>
      <w:r w:rsidRPr="005F23E2">
        <w:rPr>
          <w:lang w:val="en-GB"/>
        </w:rPr>
        <w:t xml:space="preserve">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40.8 GHz</w:t>
      </w:r>
    </w:p>
    <w:p w:rsidR="000133B6" w:rsidRPr="0059090C" w:rsidRDefault="000133B6" w:rsidP="0059090C">
      <w:pPr>
        <w:jc w:val="center"/>
        <w:rPr>
          <w:lang w:val="en-GB"/>
        </w:rPr>
      </w:pPr>
    </w:p>
    <w:p w:rsidR="00EC13B1" w:rsidRDefault="00EC13B1" w:rsidP="00EC13B1">
      <w:pPr>
        <w:pStyle w:val="Caption"/>
        <w:jc w:val="center"/>
        <w:rPr>
          <w:lang w:val="en-GB"/>
        </w:rPr>
      </w:pPr>
      <w:bookmarkStart w:id="4" w:name="_Hlk46912785"/>
      <w:r>
        <w:rPr>
          <w:color w:val="auto"/>
          <w:sz w:val="20"/>
          <w:lang w:val="en-GB"/>
        </w:rPr>
        <w:t>Table</w:t>
      </w:r>
      <w:r w:rsidRPr="005F23E2">
        <w:rPr>
          <w:color w:val="auto"/>
          <w:sz w:val="20"/>
          <w:lang w:val="en-GB"/>
        </w:rPr>
        <w:t xml:space="preserve"> 1: </w:t>
      </w:r>
      <w:r w:rsidR="0059090C">
        <w:rPr>
          <w:color w:val="auto"/>
          <w:sz w:val="20"/>
          <w:lang w:val="en-GB"/>
        </w:rPr>
        <w:t xml:space="preserve">Summary of the </w:t>
      </w:r>
      <w:proofErr w:type="spellStart"/>
      <w:r>
        <w:rPr>
          <w:color w:val="auto"/>
          <w:sz w:val="20"/>
          <w:lang w:val="en-GB"/>
        </w:rPr>
        <w:t>QoQZ</w:t>
      </w:r>
      <w:proofErr w:type="spellEnd"/>
      <w:r>
        <w:rPr>
          <w:color w:val="auto"/>
          <w:sz w:val="20"/>
          <w:lang w:val="en-GB"/>
        </w:rPr>
        <w:t xml:space="preserve"> Measurement results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547"/>
        <w:gridCol w:w="2282"/>
        <w:gridCol w:w="2414"/>
        <w:gridCol w:w="2414"/>
      </w:tblGrid>
      <w:tr w:rsidR="006D098A" w:rsidTr="00EC13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6D098A" w:rsidRDefault="00EC13B1" w:rsidP="00FE4E93">
            <w:pPr>
              <w:rPr>
                <w:lang w:val="en-GB"/>
              </w:rPr>
            </w:pPr>
            <w:r>
              <w:rPr>
                <w:lang w:val="en-GB"/>
              </w:rPr>
              <w:t>Frequency</w:t>
            </w:r>
          </w:p>
        </w:tc>
        <w:tc>
          <w:tcPr>
            <w:tcW w:w="2282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23.45 GHz</w:t>
            </w:r>
          </w:p>
        </w:tc>
        <w:tc>
          <w:tcPr>
            <w:tcW w:w="2414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32.125 GHz</w:t>
            </w:r>
          </w:p>
        </w:tc>
        <w:tc>
          <w:tcPr>
            <w:tcW w:w="2414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40.8 GHz</w:t>
            </w:r>
          </w:p>
        </w:tc>
      </w:tr>
      <w:tr w:rsidR="006D098A" w:rsidTr="00EC1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auto"/>
          </w:tcPr>
          <w:p w:rsidR="006D098A" w:rsidRDefault="00C60B47" w:rsidP="00FE4E9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QoQZ</w:t>
            </w:r>
            <w:proofErr w:type="spellEnd"/>
            <w:r w:rsidR="006D098A">
              <w:rPr>
                <w:lang w:val="en-GB"/>
              </w:rPr>
              <w:t xml:space="preserve"> [dB]</w:t>
            </w:r>
          </w:p>
        </w:tc>
        <w:tc>
          <w:tcPr>
            <w:tcW w:w="2282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2F729C">
              <w:rPr>
                <w:lang w:val="en-GB"/>
              </w:rPr>
              <w:t>5</w:t>
            </w:r>
            <w:r w:rsidR="00A51BF0">
              <w:rPr>
                <w:lang w:val="en-GB"/>
              </w:rPr>
              <w:t>2</w:t>
            </w:r>
          </w:p>
        </w:tc>
        <w:tc>
          <w:tcPr>
            <w:tcW w:w="2414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A51BF0">
              <w:rPr>
                <w:lang w:val="en-GB"/>
              </w:rPr>
              <w:t>6</w:t>
            </w:r>
          </w:p>
        </w:tc>
        <w:tc>
          <w:tcPr>
            <w:tcW w:w="2414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A51BF0">
              <w:rPr>
                <w:lang w:val="en-GB"/>
              </w:rPr>
              <w:t>5</w:t>
            </w:r>
            <w:r w:rsidR="00695D04">
              <w:rPr>
                <w:lang w:val="en-GB"/>
              </w:rPr>
              <w:t>4</w:t>
            </w:r>
          </w:p>
        </w:tc>
      </w:tr>
      <w:tr w:rsidR="00345B19" w:rsidTr="00EC13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auto"/>
          </w:tcPr>
          <w:p w:rsidR="00345B19" w:rsidRDefault="00345B19" w:rsidP="00345B19">
            <w:pPr>
              <w:rPr>
                <w:lang w:val="en-GB"/>
              </w:rPr>
            </w:pPr>
            <w:r>
              <w:rPr>
                <w:lang w:val="en-GB"/>
              </w:rPr>
              <w:t xml:space="preserve">P1 </w:t>
            </w:r>
            <w:proofErr w:type="spellStart"/>
            <w:r>
              <w:rPr>
                <w:lang w:val="en-GB"/>
              </w:rPr>
              <w:t>QoQZ</w:t>
            </w:r>
            <w:proofErr w:type="spellEnd"/>
            <w:r>
              <w:rPr>
                <w:lang w:val="en-GB"/>
              </w:rPr>
              <w:t xml:space="preserve"> [dB]</w:t>
            </w:r>
          </w:p>
        </w:tc>
        <w:tc>
          <w:tcPr>
            <w:tcW w:w="2282" w:type="dxa"/>
            <w:shd w:val="clear" w:color="auto" w:fill="auto"/>
          </w:tcPr>
          <w:p w:rsidR="00345B19" w:rsidRDefault="00345B19" w:rsidP="00345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0.29</w:t>
            </w:r>
          </w:p>
        </w:tc>
        <w:tc>
          <w:tcPr>
            <w:tcW w:w="2414" w:type="dxa"/>
            <w:shd w:val="clear" w:color="auto" w:fill="auto"/>
          </w:tcPr>
          <w:p w:rsidR="00345B19" w:rsidRDefault="00345B19" w:rsidP="00345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0.26</w:t>
            </w:r>
          </w:p>
        </w:tc>
        <w:tc>
          <w:tcPr>
            <w:tcW w:w="2414" w:type="dxa"/>
            <w:shd w:val="clear" w:color="auto" w:fill="auto"/>
          </w:tcPr>
          <w:p w:rsidR="00345B19" w:rsidRDefault="00345B19" w:rsidP="00345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0.26</w:t>
            </w:r>
          </w:p>
        </w:tc>
      </w:tr>
      <w:bookmarkEnd w:id="4"/>
    </w:tbl>
    <w:p w:rsidR="00FE4E93" w:rsidRDefault="00FE4E93" w:rsidP="00FE4E93">
      <w:pPr>
        <w:rPr>
          <w:lang w:val="en-GB"/>
        </w:rPr>
      </w:pPr>
    </w:p>
    <w:p w:rsidR="00EC13B1" w:rsidRDefault="00EC13B1" w:rsidP="00FE4E93">
      <w:pPr>
        <w:rPr>
          <w:lang w:val="en-GB"/>
        </w:rPr>
      </w:pPr>
      <w:r>
        <w:rPr>
          <w:lang w:val="en-GB"/>
        </w:rPr>
        <w:t xml:space="preserve">Based on the measurements, we propose to </w:t>
      </w:r>
      <w:r w:rsidR="00A51BF0">
        <w:rPr>
          <w:lang w:val="en-GB"/>
        </w:rPr>
        <w:t xml:space="preserve">use 0.6 dB as </w:t>
      </w:r>
      <w:proofErr w:type="spellStart"/>
      <w:r w:rsidR="00A51BF0">
        <w:rPr>
          <w:lang w:val="en-GB"/>
        </w:rPr>
        <w:t>QoQZ</w:t>
      </w:r>
      <w:proofErr w:type="spellEnd"/>
      <w:r w:rsidR="00A51BF0">
        <w:rPr>
          <w:lang w:val="en-GB"/>
        </w:rPr>
        <w:t xml:space="preserve"> for enhanced IFF, the same value used for 1-AoA IFF</w:t>
      </w:r>
      <w:r>
        <w:rPr>
          <w:lang w:val="en-GB"/>
        </w:rPr>
        <w:t>.</w:t>
      </w:r>
    </w:p>
    <w:p w:rsidR="00F01635" w:rsidRPr="00FE4E93" w:rsidRDefault="00F01635" w:rsidP="00F01635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4</w:t>
      </w:r>
      <w:r w:rsidRPr="00481A2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measurements for enhanced IFF are shown to meet also 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MU for RF based on IFF.</w:t>
      </w:r>
    </w:p>
    <w:p w:rsidR="00EC13B1" w:rsidRDefault="00EC13B1" w:rsidP="00FE4E93">
      <w:pPr>
        <w:rPr>
          <w:lang w:val="en-GB"/>
        </w:rPr>
      </w:pPr>
      <w:r>
        <w:rPr>
          <w:b/>
          <w:lang w:val="en-GB"/>
        </w:rPr>
        <w:t>Proposal</w:t>
      </w:r>
      <w:r w:rsidRPr="00481A28">
        <w:rPr>
          <w:b/>
          <w:lang w:val="en-GB"/>
        </w:rPr>
        <w:t xml:space="preserve"> 1</w:t>
      </w:r>
      <w:r w:rsidRPr="00A51BF0">
        <w:rPr>
          <w:lang w:val="en-GB"/>
        </w:rPr>
        <w:t xml:space="preserve">: </w:t>
      </w:r>
      <w:r w:rsidR="00A51BF0" w:rsidRPr="00A51BF0">
        <w:rPr>
          <w:lang w:val="en-GB"/>
        </w:rPr>
        <w:t>Use</w:t>
      </w:r>
      <w:r w:rsidR="002F729C" w:rsidRPr="00A51BF0">
        <w:rPr>
          <w:lang w:val="en-GB"/>
        </w:rPr>
        <w:t xml:space="preserve"> 0</w:t>
      </w:r>
      <w:r w:rsidRPr="00A51BF0">
        <w:rPr>
          <w:lang w:val="en-GB"/>
        </w:rPr>
        <w:t>.</w:t>
      </w:r>
      <w:r w:rsidR="00A51BF0" w:rsidRPr="00A51BF0">
        <w:rPr>
          <w:lang w:val="en-GB"/>
        </w:rPr>
        <w:t>6</w:t>
      </w:r>
      <w:r w:rsidRPr="00A51BF0">
        <w:rPr>
          <w:lang w:val="en-GB"/>
        </w:rPr>
        <w:t xml:space="preserve"> 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for enhanced IFF</w:t>
      </w:r>
      <w:r w:rsidRPr="00EC13B1">
        <w:rPr>
          <w:lang w:val="en-GB"/>
        </w:rPr>
        <w:t>.</w:t>
      </w:r>
    </w:p>
    <w:p w:rsidR="00C60B47" w:rsidRDefault="00C60B47" w:rsidP="00FE4E93">
      <w:pPr>
        <w:rPr>
          <w:lang w:val="en-GB"/>
        </w:rPr>
      </w:pPr>
      <w:r>
        <w:rPr>
          <w:lang w:val="en-GB"/>
        </w:rPr>
        <w:t xml:space="preserve">For 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in the calibration process, only the values corresponding to P1 need to be </w:t>
      </w:r>
      <w:proofErr w:type="gramStart"/>
      <w:r>
        <w:rPr>
          <w:lang w:val="en-GB"/>
        </w:rPr>
        <w:t>taken into account</w:t>
      </w:r>
      <w:proofErr w:type="gramEnd"/>
      <w:r w:rsidR="00D4393A">
        <w:rPr>
          <w:lang w:val="en-GB"/>
        </w:rPr>
        <w:t>, shown in the second row in Table 1</w:t>
      </w:r>
      <w:r w:rsidR="00F0326C">
        <w:rPr>
          <w:lang w:val="en-GB"/>
        </w:rPr>
        <w:t>.</w:t>
      </w:r>
    </w:p>
    <w:p w:rsidR="00C60B47" w:rsidRDefault="00C60B47" w:rsidP="00C60B47">
      <w:pPr>
        <w:rPr>
          <w:lang w:val="en-GB"/>
        </w:rPr>
      </w:pPr>
      <w:r>
        <w:rPr>
          <w:lang w:val="en-GB"/>
        </w:rPr>
        <w:t xml:space="preserve">Based on the measurements, we propose to use 0.4 dB as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for calibration for enhanced IFF, the same value used for 1-AoA IFF.</w:t>
      </w:r>
    </w:p>
    <w:p w:rsidR="00C60B47" w:rsidRPr="00C60B47" w:rsidRDefault="00C60B47" w:rsidP="00FE4E93">
      <w:pPr>
        <w:rPr>
          <w:b/>
          <w:lang w:val="en-GB"/>
        </w:rPr>
      </w:pPr>
      <w:r w:rsidRPr="00C60B47">
        <w:rPr>
          <w:b/>
          <w:lang w:val="en-GB"/>
        </w:rPr>
        <w:t xml:space="preserve">Proposal 2: </w:t>
      </w:r>
      <w:r w:rsidRPr="00A51BF0">
        <w:rPr>
          <w:lang w:val="en-GB"/>
        </w:rPr>
        <w:t>Use 0.</w:t>
      </w:r>
      <w:r>
        <w:rPr>
          <w:lang w:val="en-GB"/>
        </w:rPr>
        <w:t>4</w:t>
      </w:r>
      <w:r w:rsidRPr="00A51BF0">
        <w:rPr>
          <w:lang w:val="en-GB"/>
        </w:rPr>
        <w:t xml:space="preserve"> 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</w:t>
      </w:r>
      <w:r>
        <w:rPr>
          <w:lang w:val="en-GB"/>
        </w:rPr>
        <w:t xml:space="preserve">for calibration </w:t>
      </w:r>
      <w:r w:rsidRPr="00A51BF0">
        <w:rPr>
          <w:lang w:val="en-GB"/>
        </w:rPr>
        <w:t>for enhanced IFF</w:t>
      </w:r>
      <w:r w:rsidRPr="00EC13B1">
        <w:rPr>
          <w:lang w:val="en-GB"/>
        </w:rPr>
        <w:t>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:rsidR="00EC13B1" w:rsidRDefault="00EC13B1" w:rsidP="00EC13B1">
      <w:pPr>
        <w:rPr>
          <w:lang w:val="en-GB"/>
        </w:rPr>
      </w:pPr>
      <w:r>
        <w:rPr>
          <w:b/>
          <w:lang w:val="en-GB"/>
        </w:rPr>
        <w:t>Proposal</w:t>
      </w:r>
      <w:r w:rsidRPr="00481A28">
        <w:rPr>
          <w:b/>
          <w:lang w:val="en-GB"/>
        </w:rPr>
        <w:t xml:space="preserve"> 1:</w:t>
      </w:r>
      <w:r>
        <w:rPr>
          <w:b/>
          <w:lang w:val="en-GB"/>
        </w:rPr>
        <w:t xml:space="preserve"> </w:t>
      </w:r>
      <w:r w:rsidRPr="00EC13B1">
        <w:rPr>
          <w:lang w:val="en-GB"/>
        </w:rPr>
        <w:t xml:space="preserve">Use </w:t>
      </w:r>
      <w:r w:rsidR="002F729C">
        <w:rPr>
          <w:lang w:val="en-GB"/>
        </w:rPr>
        <w:t>0</w:t>
      </w:r>
      <w:r w:rsidRPr="00EC13B1">
        <w:rPr>
          <w:lang w:val="en-GB"/>
        </w:rPr>
        <w:t>.</w:t>
      </w:r>
      <w:r w:rsidR="00F01635">
        <w:rPr>
          <w:lang w:val="en-GB"/>
        </w:rPr>
        <w:t>6</w:t>
      </w:r>
      <w:r w:rsidRPr="00EC13B1">
        <w:rPr>
          <w:lang w:val="en-GB"/>
        </w:rPr>
        <w:t xml:space="preserve"> dB as </w:t>
      </w:r>
      <w:proofErr w:type="spellStart"/>
      <w:r w:rsidRPr="00EC13B1">
        <w:rPr>
          <w:lang w:val="en-GB"/>
        </w:rPr>
        <w:t>QoQZ</w:t>
      </w:r>
      <w:proofErr w:type="spellEnd"/>
      <w:r w:rsidRPr="00EC13B1">
        <w:rPr>
          <w:lang w:val="en-GB"/>
        </w:rPr>
        <w:t xml:space="preserve"> Measurement Uncertainty for enhanced IFF.</w:t>
      </w:r>
    </w:p>
    <w:p w:rsidR="00C60B47" w:rsidRPr="00C60B47" w:rsidRDefault="00C60B47" w:rsidP="00C60B47">
      <w:pPr>
        <w:rPr>
          <w:b/>
          <w:lang w:val="en-GB"/>
        </w:rPr>
      </w:pPr>
      <w:r w:rsidRPr="00C60B47">
        <w:rPr>
          <w:b/>
          <w:lang w:val="en-GB"/>
        </w:rPr>
        <w:t xml:space="preserve">Proposal 2: </w:t>
      </w:r>
      <w:r w:rsidRPr="00A51BF0">
        <w:rPr>
          <w:lang w:val="en-GB"/>
        </w:rPr>
        <w:t>Use 0.</w:t>
      </w:r>
      <w:r>
        <w:rPr>
          <w:lang w:val="en-GB"/>
        </w:rPr>
        <w:t>4</w:t>
      </w:r>
      <w:r w:rsidRPr="00A51BF0">
        <w:rPr>
          <w:lang w:val="en-GB"/>
        </w:rPr>
        <w:t xml:space="preserve"> 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</w:t>
      </w:r>
      <w:r>
        <w:rPr>
          <w:lang w:val="en-GB"/>
        </w:rPr>
        <w:t xml:space="preserve">for calibration </w:t>
      </w:r>
      <w:r w:rsidRPr="00A51BF0">
        <w:rPr>
          <w:lang w:val="en-GB"/>
        </w:rPr>
        <w:t>for enhanced IFF</w:t>
      </w:r>
      <w:r w:rsidRPr="00EC13B1">
        <w:rPr>
          <w:lang w:val="en-GB"/>
        </w:rPr>
        <w:t>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References</w:t>
      </w:r>
    </w:p>
    <w:p w:rsidR="001A530E" w:rsidRDefault="001A530E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TS 38.508-1, “5GS; User Equipment (UE) conformance specification; Part 1: Common test environment”</w:t>
      </w:r>
    </w:p>
    <w:p w:rsidR="005F23E2" w:rsidRDefault="005F23E2" w:rsidP="005F23E2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lastRenderedPageBreak/>
        <w:t xml:space="preserve">TS 38.521-2, “NR; User Equipment (UE) conformance specification; </w:t>
      </w:r>
      <w:r w:rsidRPr="005B3D3B">
        <w:rPr>
          <w:rFonts w:cs="Arial"/>
          <w:szCs w:val="34"/>
        </w:rPr>
        <w:t>Radio transmission and reception</w:t>
      </w:r>
      <w:r>
        <w:rPr>
          <w:rFonts w:cs="Arial"/>
          <w:szCs w:val="34"/>
        </w:rPr>
        <w:t>;</w:t>
      </w:r>
      <w:r>
        <w:t xml:space="preserve"> </w:t>
      </w:r>
      <w:r w:rsidRPr="005F23E2">
        <w:t>Part 2: Range 2 Standalone</w:t>
      </w:r>
      <w:r>
        <w:t>”</w:t>
      </w:r>
    </w:p>
    <w:p w:rsidR="00E121E8" w:rsidRPr="00E121E8" w:rsidRDefault="00E121E8" w:rsidP="00E121E8">
      <w:pPr>
        <w:rPr>
          <w:lang w:val="en-GB"/>
        </w:rPr>
      </w:pPr>
    </w:p>
    <w:sectPr w:rsidR="00E121E8" w:rsidRPr="00E121E8" w:rsidSect="002E4218"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DB5" w:rsidRDefault="00630DB5" w:rsidP="007D0431">
      <w:pPr>
        <w:spacing w:after="0" w:line="240" w:lineRule="auto"/>
      </w:pPr>
      <w:r>
        <w:separator/>
      </w:r>
    </w:p>
  </w:endnote>
  <w:endnote w:type="continuationSeparator" w:id="0">
    <w:p w:rsidR="00630DB5" w:rsidRDefault="00630DB5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DB5" w:rsidRDefault="00630DB5" w:rsidP="007D0431">
      <w:pPr>
        <w:spacing w:after="0" w:line="240" w:lineRule="auto"/>
      </w:pPr>
      <w:r>
        <w:separator/>
      </w:r>
    </w:p>
  </w:footnote>
  <w:footnote w:type="continuationSeparator" w:id="0">
    <w:p w:rsidR="00630DB5" w:rsidRDefault="00630DB5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D714EE"/>
    <w:multiLevelType w:val="multilevel"/>
    <w:tmpl w:val="1B04B730"/>
    <w:numStyleLink w:val="RSBullets"/>
  </w:abstractNum>
  <w:abstractNum w:abstractNumId="19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31123"/>
    <w:multiLevelType w:val="multilevel"/>
    <w:tmpl w:val="1B04B730"/>
    <w:numStyleLink w:val="RSBullets"/>
  </w:abstractNum>
  <w:abstractNum w:abstractNumId="24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A56C02"/>
    <w:multiLevelType w:val="multilevel"/>
    <w:tmpl w:val="760620C0"/>
    <w:numStyleLink w:val="1ai"/>
  </w:abstractNum>
  <w:abstractNum w:abstractNumId="26" w15:restartNumberingAfterBreak="0">
    <w:nsid w:val="65BC23B4"/>
    <w:multiLevelType w:val="multilevel"/>
    <w:tmpl w:val="1B04B730"/>
    <w:numStyleLink w:val="RSBullets"/>
  </w:abstractNum>
  <w:num w:numId="1">
    <w:abstractNumId w:val="8"/>
  </w:num>
  <w:num w:numId="2">
    <w:abstractNumId w:val="19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21"/>
  </w:num>
  <w:num w:numId="9">
    <w:abstractNumId w:val="22"/>
  </w:num>
  <w:num w:numId="10">
    <w:abstractNumId w:val="3"/>
  </w:num>
  <w:num w:numId="11">
    <w:abstractNumId w:val="7"/>
  </w:num>
  <w:num w:numId="12">
    <w:abstractNumId w:val="9"/>
  </w:num>
  <w:num w:numId="13">
    <w:abstractNumId w:val="15"/>
  </w:num>
  <w:num w:numId="14">
    <w:abstractNumId w:val="18"/>
  </w:num>
  <w:num w:numId="15">
    <w:abstractNumId w:val="16"/>
  </w:num>
  <w:num w:numId="16">
    <w:abstractNumId w:val="24"/>
  </w:num>
  <w:num w:numId="17">
    <w:abstractNumId w:val="23"/>
  </w:num>
  <w:num w:numId="18">
    <w:abstractNumId w:val="26"/>
  </w:num>
  <w:num w:numId="19">
    <w:abstractNumId w:val="10"/>
  </w:num>
  <w:num w:numId="20">
    <w:abstractNumId w:val="13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7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133B6"/>
    <w:rsid w:val="00063F79"/>
    <w:rsid w:val="00085B3E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2F729C"/>
    <w:rsid w:val="00307F96"/>
    <w:rsid w:val="00320D57"/>
    <w:rsid w:val="00321CD7"/>
    <w:rsid w:val="0032523E"/>
    <w:rsid w:val="00325AF9"/>
    <w:rsid w:val="00334930"/>
    <w:rsid w:val="00337439"/>
    <w:rsid w:val="00345B1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025A6"/>
    <w:rsid w:val="0042429B"/>
    <w:rsid w:val="00463D89"/>
    <w:rsid w:val="00465C54"/>
    <w:rsid w:val="00481A28"/>
    <w:rsid w:val="004B14CB"/>
    <w:rsid w:val="004E7E35"/>
    <w:rsid w:val="004F1C5B"/>
    <w:rsid w:val="00500BA1"/>
    <w:rsid w:val="00503116"/>
    <w:rsid w:val="00520C26"/>
    <w:rsid w:val="00521709"/>
    <w:rsid w:val="00532390"/>
    <w:rsid w:val="00534070"/>
    <w:rsid w:val="0054297B"/>
    <w:rsid w:val="00554991"/>
    <w:rsid w:val="0059090C"/>
    <w:rsid w:val="0059369C"/>
    <w:rsid w:val="00594E12"/>
    <w:rsid w:val="005C77D0"/>
    <w:rsid w:val="005D51A4"/>
    <w:rsid w:val="005E286D"/>
    <w:rsid w:val="005F23E2"/>
    <w:rsid w:val="00607D33"/>
    <w:rsid w:val="00630DB5"/>
    <w:rsid w:val="0064067F"/>
    <w:rsid w:val="00660825"/>
    <w:rsid w:val="00695D04"/>
    <w:rsid w:val="006B59CE"/>
    <w:rsid w:val="006D098A"/>
    <w:rsid w:val="006D5DE8"/>
    <w:rsid w:val="006E77C0"/>
    <w:rsid w:val="007054F4"/>
    <w:rsid w:val="007366B5"/>
    <w:rsid w:val="00757E33"/>
    <w:rsid w:val="00781E78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43A03"/>
    <w:rsid w:val="00861CDE"/>
    <w:rsid w:val="008922BC"/>
    <w:rsid w:val="00895498"/>
    <w:rsid w:val="008D3C8A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39EB"/>
    <w:rsid w:val="0099541E"/>
    <w:rsid w:val="009A7252"/>
    <w:rsid w:val="00A206B5"/>
    <w:rsid w:val="00A31A63"/>
    <w:rsid w:val="00A51BF0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46B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0B47"/>
    <w:rsid w:val="00C746EF"/>
    <w:rsid w:val="00C763E9"/>
    <w:rsid w:val="00C910F3"/>
    <w:rsid w:val="00C976AE"/>
    <w:rsid w:val="00CC6AF4"/>
    <w:rsid w:val="00CF1C34"/>
    <w:rsid w:val="00D054DD"/>
    <w:rsid w:val="00D2660B"/>
    <w:rsid w:val="00D31632"/>
    <w:rsid w:val="00D4393A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21E8"/>
    <w:rsid w:val="00E16837"/>
    <w:rsid w:val="00E32F3C"/>
    <w:rsid w:val="00E42BC3"/>
    <w:rsid w:val="00E42C97"/>
    <w:rsid w:val="00E4552F"/>
    <w:rsid w:val="00E74F38"/>
    <w:rsid w:val="00E82662"/>
    <w:rsid w:val="00E918F7"/>
    <w:rsid w:val="00E930FE"/>
    <w:rsid w:val="00EA62F3"/>
    <w:rsid w:val="00EB0D37"/>
    <w:rsid w:val="00EB26C6"/>
    <w:rsid w:val="00EC13B1"/>
    <w:rsid w:val="00EE2244"/>
    <w:rsid w:val="00EE399B"/>
    <w:rsid w:val="00F01635"/>
    <w:rsid w:val="00F0326C"/>
    <w:rsid w:val="00F107B8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  <w:rsid w:val="00FE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6D1D60C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326C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styleId="GridTable4-Accent1">
    <w:name w:val="Grid Table 4 Accent 1"/>
    <w:basedOn w:val="TableNormal"/>
    <w:uiPriority w:val="49"/>
    <w:rsid w:val="006D098A"/>
    <w:pPr>
      <w:spacing w:after="0" w:line="240" w:lineRule="auto"/>
    </w:pPr>
    <w:tblPr>
      <w:tblStyleRowBandSize w:val="1"/>
      <w:tblStyleColBandSize w:val="1"/>
      <w:tblBorders>
        <w:top w:val="single" w:sz="4" w:space="0" w:color="138EFF" w:themeColor="accent1" w:themeTint="99"/>
        <w:left w:val="single" w:sz="4" w:space="0" w:color="138EFF" w:themeColor="accent1" w:themeTint="99"/>
        <w:bottom w:val="single" w:sz="4" w:space="0" w:color="138EFF" w:themeColor="accent1" w:themeTint="99"/>
        <w:right w:val="single" w:sz="4" w:space="0" w:color="138EFF" w:themeColor="accent1" w:themeTint="99"/>
        <w:insideH w:val="single" w:sz="4" w:space="0" w:color="138EFF" w:themeColor="accent1" w:themeTint="99"/>
        <w:insideV w:val="single" w:sz="4" w:space="0" w:color="138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3E76" w:themeColor="accent1"/>
          <w:left w:val="single" w:sz="4" w:space="0" w:color="003E76" w:themeColor="accent1"/>
          <w:bottom w:val="single" w:sz="4" w:space="0" w:color="003E76" w:themeColor="accent1"/>
          <w:right w:val="single" w:sz="4" w:space="0" w:color="003E76" w:themeColor="accent1"/>
          <w:insideH w:val="nil"/>
          <w:insideV w:val="nil"/>
        </w:tcBorders>
        <w:shd w:val="clear" w:color="auto" w:fill="003E76" w:themeFill="accent1"/>
      </w:tcPr>
    </w:tblStylePr>
    <w:tblStylePr w:type="lastRow">
      <w:rPr>
        <w:b/>
        <w:bCs/>
      </w:rPr>
      <w:tblPr/>
      <w:tcPr>
        <w:tcBorders>
          <w:top w:val="double" w:sz="4" w:space="0" w:color="003E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D9FF" w:themeFill="accent1" w:themeFillTint="33"/>
      </w:tcPr>
    </w:tblStylePr>
    <w:tblStylePr w:type="band1Horz">
      <w:tblPr/>
      <w:tcPr>
        <w:shd w:val="clear" w:color="auto" w:fill="B0D9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229176C4-CDE9-49C9-AA11-991A2092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Cardalda-Garcia Adrian 1SI1</cp:lastModifiedBy>
  <cp:revision>17</cp:revision>
  <cp:lastPrinted>2015-11-10T12:30:00Z</cp:lastPrinted>
  <dcterms:created xsi:type="dcterms:W3CDTF">2020-04-29T06:43:00Z</dcterms:created>
  <dcterms:modified xsi:type="dcterms:W3CDTF">2020-07-30T15:01:00Z</dcterms:modified>
</cp:coreProperties>
</file>